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EB84" w14:textId="77777777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AE45" w14:textId="77777777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301C61" w14:textId="62506A5A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B75939" wp14:editId="0E09F901">
            <wp:extent cx="4286885" cy="926465"/>
            <wp:effectExtent l="0" t="0" r="0" b="6985"/>
            <wp:docPr id="116764993" name="Picture 1" descr="A logo of a green and blue mountain 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64993" name="Picture 1" descr="A logo of a green and blue mountain 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ED57" w14:textId="77777777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5ABFD" w14:textId="77777777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A205B" w14:textId="77777777" w:rsidR="00934DB6" w:rsidRDefault="00934DB6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CA705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6150336C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5CD19072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E9F59ED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249C43E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FA7523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D6C87DF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7A54CC8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B7F552B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EF33B85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34DB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143F428C" w14:textId="7F592F11" w:rsidR="00934DB6" w:rsidRPr="00934DB6" w:rsidRDefault="00934DB6" w:rsidP="00934DB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Surplus Property 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Policy Template</w:t>
      </w:r>
    </w:p>
    <w:p w14:paraId="59E8B78B" w14:textId="77777777" w:rsidR="00934DB6" w:rsidRPr="00934DB6" w:rsidRDefault="00934DB6" w:rsidP="00934DB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Prepared for</w:t>
      </w:r>
    </w:p>
    <w:p w14:paraId="4FD642A9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The adoption and use of Special and Special Service Districts </w:t>
      </w:r>
    </w:p>
    <w:p w14:paraId="69C82E33" w14:textId="39DD05E2" w:rsidR="00934DB6" w:rsidRPr="00934DB6" w:rsidRDefault="00934DB6" w:rsidP="00934DB6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>in Utah</w:t>
      </w:r>
      <w:r w:rsidR="00AB582E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14:ligatures w14:val="none"/>
        </w:rPr>
        <w:t xml:space="preserve"> </w:t>
      </w:r>
      <w:r w:rsidR="00AB582E" w:rsidRPr="00AB582E">
        <w:rPr>
          <w:rFonts w:ascii="Times New Roman" w:eastAsia="Times New Roman" w:hAnsi="Times New Roman" w:cs="Times New Roman"/>
          <w:b/>
          <w:bCs/>
          <w:sz w:val="32"/>
          <w:szCs w:val="32"/>
        </w:rPr>
        <w:t>in consultation with their legal counsel</w:t>
      </w:r>
    </w:p>
    <w:p w14:paraId="3FA14E71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2A4B1ED1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EEA02A2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273B800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C66A5D9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8F56B79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A28BB53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7A74C1A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081F38F9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0D94C6D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1B55AC45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40BE8F29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6986E54B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717606F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56DB7BA2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3D22D2B0" w14:textId="77777777" w:rsidR="00934DB6" w:rsidRPr="00934DB6" w:rsidRDefault="00934DB6" w:rsidP="00934DB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</w:p>
    <w:p w14:paraId="7BF985CC" w14:textId="77777777" w:rsidR="00934DB6" w:rsidRPr="00934DB6" w:rsidRDefault="00934DB6" w:rsidP="00934DB6">
      <w:pPr>
        <w:numPr>
          <w:ilvl w:val="12"/>
          <w:numId w:val="0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Prepared by</w:t>
      </w:r>
    </w:p>
    <w:p w14:paraId="2E8ED779" w14:textId="77777777" w:rsidR="00934DB6" w:rsidRPr="00934DB6" w:rsidRDefault="00934DB6" w:rsidP="00934DB6">
      <w:pPr>
        <w:numPr>
          <w:ilvl w:val="12"/>
          <w:numId w:val="0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The Utah Association of Special Districts</w:t>
      </w:r>
    </w:p>
    <w:p w14:paraId="463B6C08" w14:textId="74503AE6" w:rsidR="00934DB6" w:rsidRDefault="00934DB6" w:rsidP="00934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November 9, </w:t>
      </w:r>
      <w:proofErr w:type="gramStart"/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2023</w:t>
      </w:r>
      <w:proofErr w:type="gramEnd"/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Update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435DEC" w14:textId="4E58F853" w:rsidR="00837EAD" w:rsidRDefault="00837EAD" w:rsidP="00837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E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14:paraId="43C36FA5" w14:textId="6D44C779" w:rsidR="00837EAD" w:rsidRDefault="00837EAD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EAD">
        <w:rPr>
          <w:rFonts w:ascii="Times New Roman" w:hAnsi="Times New Roman" w:cs="Times New Roman"/>
          <w:sz w:val="24"/>
          <w:szCs w:val="24"/>
        </w:rPr>
        <w:t xml:space="preserve">(insert the District’s name) </w:t>
      </w:r>
    </w:p>
    <w:p w14:paraId="176B1F15" w14:textId="77777777" w:rsidR="00837EAD" w:rsidRPr="00837EAD" w:rsidRDefault="00837EAD" w:rsidP="0083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F3FF5" w14:textId="03942566" w:rsidR="000217EA" w:rsidRDefault="00CC7797" w:rsidP="00CC7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797">
        <w:rPr>
          <w:rFonts w:ascii="Times New Roman" w:hAnsi="Times New Roman" w:cs="Times New Roman"/>
          <w:b/>
          <w:bCs/>
          <w:sz w:val="24"/>
          <w:szCs w:val="24"/>
        </w:rPr>
        <w:t>SURPLUS PROPERTY POLICY</w:t>
      </w:r>
      <w:r w:rsidR="00837EAD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19F9738" w14:textId="77777777" w:rsidR="005F4464" w:rsidRDefault="005F4464" w:rsidP="00CC779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  <w:bookmarkStart w:id="0" w:name="_Toc402954546"/>
      <w:bookmarkStart w:id="1" w:name="_Toc398205656"/>
      <w:bookmarkStart w:id="2" w:name="_Toc402956479"/>
    </w:p>
    <w:p w14:paraId="488CCDF8" w14:textId="77777777" w:rsidR="00837EAD" w:rsidRPr="00934DB6" w:rsidRDefault="00CC7797" w:rsidP="00837EAD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bookmarkStart w:id="3" w:name="_Toc402954547"/>
      <w:bookmarkStart w:id="4" w:name="_Toc398205657"/>
      <w:bookmarkStart w:id="5" w:name="_Toc174513023"/>
      <w:bookmarkStart w:id="6" w:name="_Toc402956480"/>
      <w:bookmarkEnd w:id="0"/>
      <w:bookmarkEnd w:id="1"/>
      <w:bookmarkEnd w:id="2"/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Disposal of Surplus Property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</w:p>
    <w:p w14:paraId="08DAB8B6" w14:textId="77777777" w:rsidR="00837EAD" w:rsidRDefault="00837EAD" w:rsidP="00837EA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4B122D" w14:textId="1B075298" w:rsidR="00837EAD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Report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Surplus District property is to be disposed of in a manner that is in the best interest of the District.  Excepting </w:t>
      </w:r>
      <w:r w:rsidR="00BA1981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roperty having 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 minimis value, all surplus property shall be reported to the 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governing body (the “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Board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”)</w:t>
      </w:r>
      <w:r w:rsidR="00C223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 _______________________________ (the “District”)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including, after disposal of the surplus property, a report describing the property, whether the property has been or will be replaced, and the consideration received for the property by the District.</w:t>
      </w:r>
    </w:p>
    <w:p w14:paraId="63EA6F5D" w14:textId="77777777" w:rsidR="00837EAD" w:rsidRDefault="00837EAD" w:rsidP="00837EA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2AB2C6" w14:textId="783B6CB1" w:rsidR="00837EAD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Authorization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5F4464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designated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Procurement Official is authorized to dispose of District surplus property the salvage value of which does not exceed </w:t>
      </w:r>
      <w:r w:rsidR="00046A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$_______</w:t>
      </w:r>
      <w:r w:rsidR="00CC7797" w:rsidRPr="005D42F9">
        <w:rPr>
          <w:rFonts w:ascii="Times New Roman" w:hAnsi="Times New Roman" w:cs="Times New Roman"/>
          <w:vertAlign w:val="superscript"/>
        </w:rPr>
        <w:footnoteReference w:id="2"/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will not be required for future District use.  The disposal of surplus property having a value </w:t>
      </w:r>
      <w:proofErr w:type="gramStart"/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excess of</w:t>
      </w:r>
      <w:proofErr w:type="gramEnd"/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designated threshold</w:t>
      </w:r>
      <w:r w:rsidR="00CC7797" w:rsidRPr="005D42F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uires prior Board authorization.  Surplus property is to be disposed of in a commercially reasonable manner as the 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design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ed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Procurement Official or the Board, should the Board so elect, sees fit, with all net proceeds of the disposal to be the property of the District.  </w:t>
      </w:r>
    </w:p>
    <w:p w14:paraId="32809B0C" w14:textId="77777777" w:rsidR="00837EAD" w:rsidRDefault="00837EAD" w:rsidP="00837EA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BED18FA" w14:textId="57AD9F4A" w:rsidR="005F4464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Disposal Service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Surplus property may be delivered, for disposal, to a reputable online auction or other disposal service at the discretion of the 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designated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Procurement Official or as directed by the Board.</w:t>
      </w:r>
    </w:p>
    <w:p w14:paraId="31E41732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9AF41D" w14:textId="7726589B" w:rsidR="005F4464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Employee Purchases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Surplus property which is sold through a public auction may be purchased by a District employee.</w:t>
      </w:r>
    </w:p>
    <w:p w14:paraId="4893E655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BEDF88" w14:textId="74CB3059" w:rsidR="005F4464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Trade In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foregoing shall not apply when the surplus property, such as a vehicle or equipment, is being “traded in” on the purchase of substitute property in conformance with the requirements of th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 procurement laws and rules that are applicable to the District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B098B1C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517928" w14:textId="6E1632E0" w:rsidR="005F4464" w:rsidRPr="005D42F9" w:rsidRDefault="00837EAD" w:rsidP="00837EAD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Local Government Preference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D42F9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Local units of government, such as a municipality, 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special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district</w:t>
      </w:r>
      <w:r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special service district,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county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 school district 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located in the same county as the District</w:t>
      </w:r>
      <w:r w:rsidR="00C223B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 a </w:t>
      </w:r>
      <w:r w:rsidR="003262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Utah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municipality, </w:t>
      </w:r>
      <w:r w:rsidR="00162C2C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special 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district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special service district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county or school district located in a different county</w:t>
      </w:r>
      <w:r w:rsidR="003262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  <w:r w:rsidR="00CC7797" w:rsidRPr="005D42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may be (but are not required to be) given a preference in the acquisition of the District’s surplus property. </w:t>
      </w:r>
      <w:bookmarkStart w:id="7" w:name="_Toc402954548"/>
      <w:bookmarkStart w:id="8" w:name="_Toc398205658"/>
      <w:bookmarkStart w:id="9" w:name="_Toc174513024"/>
      <w:bookmarkStart w:id="10" w:name="_Toc402956481"/>
      <w:bookmarkEnd w:id="3"/>
      <w:bookmarkEnd w:id="4"/>
      <w:bookmarkEnd w:id="5"/>
      <w:bookmarkEnd w:id="6"/>
    </w:p>
    <w:p w14:paraId="61A1C8A6" w14:textId="77777777" w:rsidR="005F4464" w:rsidRPr="005F4464" w:rsidRDefault="005F4464" w:rsidP="005F4464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2DC6F06B" w14:textId="77777777" w:rsidR="005F4464" w:rsidRDefault="00CC7797" w:rsidP="00162C2C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Salvage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Metal and other items of some residual value may be salvaged by employees of the District while working on District facilities and improvements.  Such salvaged items continue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to be the property of the District and are to be disposed of accordingly.  </w:t>
      </w:r>
      <w:proofErr w:type="gramStart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a consequence</w:t>
      </w:r>
      <w:proofErr w:type="gramEnd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all receipts from salvaging such items shall be the property of the District and shall be safeguarded and accounted for as such.</w:t>
      </w:r>
      <w:bookmarkStart w:id="11" w:name="_Toc402954549"/>
      <w:bookmarkStart w:id="12" w:name="_Toc402956482"/>
      <w:bookmarkEnd w:id="7"/>
      <w:bookmarkEnd w:id="8"/>
      <w:bookmarkEnd w:id="9"/>
      <w:bookmarkEnd w:id="10"/>
    </w:p>
    <w:p w14:paraId="1C167E80" w14:textId="77777777" w:rsidR="005F4464" w:rsidRDefault="005F4464" w:rsidP="005F4464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080"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D127DB" w14:textId="071FA43D" w:rsidR="005F4464" w:rsidRDefault="00CC7797" w:rsidP="00162C2C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Donation, Disposal, or Destruction of Surplus Property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The </w:t>
      </w:r>
      <w:r w:rsid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designated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Procurement Official may donate to a governmental or charitable organization, destroy, or dispose of as waste any surplus property that is estimated in good faith to be worth less than </w:t>
      </w:r>
      <w:r w:rsidR="00046A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$_______</w:t>
      </w:r>
      <w:r w:rsidRPr="00CC7797">
        <w:rPr>
          <w:vertAlign w:val="superscript"/>
        </w:rPr>
        <w:footnoteReference w:id="3"/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without involvement of the Board, and may dispose of property having an estimated value </w:t>
      </w:r>
      <w:proofErr w:type="gramStart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excess of</w:t>
      </w:r>
      <w:proofErr w:type="gramEnd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designated threshold with Board approval if:</w:t>
      </w:r>
      <w:bookmarkStart w:id="13" w:name="_Toc402954550"/>
      <w:bookmarkStart w:id="14" w:name="_Toc402956483"/>
      <w:bookmarkEnd w:id="11"/>
      <w:bookmarkEnd w:id="12"/>
    </w:p>
    <w:p w14:paraId="36F2B3B5" w14:textId="77777777" w:rsidR="005F4464" w:rsidRPr="005F4464" w:rsidRDefault="005F4464" w:rsidP="005F4464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E15ED7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surplus property fails to sell at auction;</w:t>
      </w:r>
      <w:bookmarkStart w:id="15" w:name="_Toc402954551"/>
      <w:bookmarkStart w:id="16" w:name="_Toc402956484"/>
      <w:bookmarkEnd w:id="13"/>
      <w:bookmarkEnd w:id="14"/>
    </w:p>
    <w:p w14:paraId="0FA5D9A4" w14:textId="77777777" w:rsidR="005F4464" w:rsidRDefault="005F4464" w:rsidP="00162C2C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D9031F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cost of selling the surplus property is greater than or equal to the value of the surplus property;</w:t>
      </w:r>
      <w:bookmarkStart w:id="17" w:name="_Toc402954552"/>
      <w:bookmarkStart w:id="18" w:name="_Toc402956485"/>
      <w:bookmarkEnd w:id="15"/>
      <w:bookmarkEnd w:id="16"/>
    </w:p>
    <w:p w14:paraId="7A597C2C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F7BB39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surplus property is no longer usable;</w:t>
      </w:r>
      <w:bookmarkStart w:id="19" w:name="_Toc402954553"/>
      <w:bookmarkStart w:id="20" w:name="_Toc402956486"/>
      <w:bookmarkEnd w:id="17"/>
      <w:bookmarkEnd w:id="18"/>
    </w:p>
    <w:p w14:paraId="14D64F81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BA7C64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surplus property is damaged and either cannot be repaired or the cost of repair is greater than or equal to the value of the surplus property in a repaired state; or</w:t>
      </w:r>
      <w:bookmarkStart w:id="21" w:name="_Toc402954554"/>
      <w:bookmarkStart w:id="22" w:name="_Toc402956487"/>
      <w:bookmarkEnd w:id="19"/>
      <w:bookmarkEnd w:id="20"/>
    </w:p>
    <w:p w14:paraId="1142E04C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8E47745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surplus property can be replaced for less than the cost of repairing the surplus property.</w:t>
      </w:r>
      <w:bookmarkEnd w:id="21"/>
      <w:bookmarkEnd w:id="22"/>
    </w:p>
    <w:p w14:paraId="4FC06F80" w14:textId="77777777" w:rsidR="005F4464" w:rsidRPr="005F4464" w:rsidRDefault="005F4464" w:rsidP="005F4464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4CB7EB5D" w14:textId="5E83C4D0" w:rsidR="005F4464" w:rsidRDefault="00CC7797" w:rsidP="00162C2C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Sale of Previously Purchased Procurement Item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Should surplus property be sold to a person from whom the District originally acquired the property (a “buyback purchaser”), 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Utah Code Ann. §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63G-6a-117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part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the </w:t>
      </w:r>
      <w:r w:rsidR="00162C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Utah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Procurement Code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will apply.  If the District sells property to a buyback purchaser for an amount </w:t>
      </w:r>
      <w:proofErr w:type="gramStart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excess of</w:t>
      </w:r>
      <w:proofErr w:type="gramEnd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amount the District paid for the property, the District shall:</w:t>
      </w:r>
    </w:p>
    <w:p w14:paraId="619EA675" w14:textId="77777777" w:rsidR="005F4464" w:rsidRDefault="005F4464" w:rsidP="005F4464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38ED1F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 the buyback purchaser to pay cash for the item;</w:t>
      </w:r>
    </w:p>
    <w:p w14:paraId="709BF775" w14:textId="77777777" w:rsidR="005F4464" w:rsidRDefault="005F4464" w:rsidP="00162C2C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0801EC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 accept the excess repurchase amount in the form of a credit, </w:t>
      </w:r>
      <w:proofErr w:type="gramStart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discount</w:t>
      </w:r>
      <w:proofErr w:type="gramEnd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other incentive on a future purchase that the District may make from the buyback purchaser; and</w:t>
      </w:r>
    </w:p>
    <w:p w14:paraId="523E9326" w14:textId="77777777" w:rsidR="005F4464" w:rsidRPr="005F4464" w:rsidRDefault="005F4464" w:rsidP="00162C2C">
      <w:pPr>
        <w:pStyle w:val="ListParagraph"/>
        <w:ind w:left="1440" w:hanging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FDDA79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use the excess repurchase amount to acquire an additional procurement item from the buyback purchaser.</w:t>
      </w:r>
    </w:p>
    <w:p w14:paraId="3BB30483" w14:textId="77777777" w:rsidR="005F4464" w:rsidRPr="005F4464" w:rsidRDefault="005F4464" w:rsidP="005F4464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</w:pPr>
    </w:p>
    <w:p w14:paraId="327779FD" w14:textId="19DF625D" w:rsidR="005F4464" w:rsidRDefault="00CC7797" w:rsidP="00162C2C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Removal of Useful Components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Ancillary or component parts or equipment may be removed from vehicles, trailers or equipment that is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/are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intended to be sold as surplus </w:t>
      </w:r>
      <w:r w:rsidR="003262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be retained 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further use by the District or by another local government located in the state of Utah pursuant to </w:t>
      </w:r>
      <w:r w:rsidR="005F4464"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A.6.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above.</w:t>
      </w:r>
    </w:p>
    <w:p w14:paraId="08727586" w14:textId="77777777" w:rsidR="00BA1981" w:rsidRDefault="00BA1981" w:rsidP="00162C2C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550C13" w14:textId="77777777" w:rsidR="005F4464" w:rsidRDefault="00CC7797" w:rsidP="00162C2C">
      <w:pPr>
        <w:pStyle w:val="ListParagraph"/>
        <w:numPr>
          <w:ilvl w:val="0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lastRenderedPageBreak/>
        <w:t>Surplus Electronic Data Devices</w:t>
      </w:r>
      <w:r w:rsidRPr="00934D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Before an electronic data device is transferred or otherwise disposed of:</w:t>
      </w:r>
    </w:p>
    <w:p w14:paraId="7E19C77B" w14:textId="77777777" w:rsidR="005F4464" w:rsidRDefault="005F4464" w:rsidP="005F4464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05030CD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Any software owned or licensed by the District shall be removed as required by the applicable software license agreement;</w:t>
      </w:r>
    </w:p>
    <w:p w14:paraId="213D6E1B" w14:textId="77777777" w:rsidR="005F4464" w:rsidRDefault="005F4464" w:rsidP="00162C2C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0F86F19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Information that is classified as protected, private or controlled under the Government Records Access and Management Act, Title 63G, Chapter 2 of the Utah Code, will also be removed, as will other district-owned records and data; </w:t>
      </w:r>
    </w:p>
    <w:p w14:paraId="71DEA45A" w14:textId="77777777" w:rsidR="005F4464" w:rsidRPr="005F4464" w:rsidRDefault="005F4464" w:rsidP="00162C2C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C8AB7FA" w14:textId="77777777" w:rsidR="005F4464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Steps will be taken to ensure that the service contract for the device is null and void or is transferrable to the new owner of the device; and</w:t>
      </w:r>
    </w:p>
    <w:p w14:paraId="18985135" w14:textId="77777777" w:rsidR="005F4464" w:rsidRPr="005F4464" w:rsidRDefault="005F4464" w:rsidP="00162C2C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left="1440" w:right="-270" w:hanging="7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F50B9A" w14:textId="4BCD03E2" w:rsidR="00CC7797" w:rsidRDefault="00CC7797" w:rsidP="00162C2C">
      <w:pPr>
        <w:pStyle w:val="ListParagraph"/>
        <w:numPr>
          <w:ilvl w:val="1"/>
          <w:numId w:val="5"/>
        </w:num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the device is not transferred to a new owner, the foregoing steps will be </w:t>
      </w:r>
      <w:proofErr w:type="gramStart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completed</w:t>
      </w:r>
      <w:proofErr w:type="gramEnd"/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the device will be destroyed in such a manner as to guarantee that information and data cannot be retrieved</w:t>
      </w:r>
      <w:r w:rsidR="000D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from the device</w:t>
      </w:r>
      <w:r w:rsidRPr="005F446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F064ED2" w14:textId="77777777" w:rsidR="009D0B5A" w:rsidRPr="009D0B5A" w:rsidRDefault="009D0B5A" w:rsidP="009D0B5A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DF4248E" w14:textId="6229C390" w:rsidR="00C1558D" w:rsidRPr="00C1558D" w:rsidRDefault="00C1558D" w:rsidP="009D0B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23" w:name="_Hlk150173357"/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Approved by the governing body of the </w:t>
      </w:r>
      <w:r w:rsidR="009D0B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District</w:t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80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 </w:t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</w:t>
      </w:r>
      <w:r w:rsidR="00F949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___ day of </w:t>
      </w:r>
      <w:r w:rsidR="009D0B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</w:t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________________, 20</w:t>
      </w:r>
      <w:r w:rsidR="00C80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</w:t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__.</w:t>
      </w:r>
    </w:p>
    <w:p w14:paraId="1A2B471C" w14:textId="77777777" w:rsidR="00C1558D" w:rsidRPr="00C1558D" w:rsidRDefault="00C1558D" w:rsidP="00C1558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53C9D4" w14:textId="77777777" w:rsidR="00C1558D" w:rsidRPr="00C1558D" w:rsidRDefault="00C1558D" w:rsidP="00C1558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E727685" w14:textId="77777777" w:rsidR="00C1558D" w:rsidRPr="00C1558D" w:rsidRDefault="00C1558D" w:rsidP="00C1558D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39C879" w14:textId="6E5C0D4D" w:rsidR="00C1558D" w:rsidRPr="00C1558D" w:rsidRDefault="00C1558D" w:rsidP="00C1558D">
      <w:pPr>
        <w:spacing w:after="0" w:line="240" w:lineRule="auto"/>
        <w:ind w:left="50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14:ligatures w14:val="none"/>
        </w:rPr>
        <w:tab/>
      </w:r>
    </w:p>
    <w:p w14:paraId="19050B42" w14:textId="654213B6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1558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Title: _________________________</w:t>
      </w:r>
      <w:bookmarkEnd w:id="23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67B62397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132867A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E2C8DDE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5D2B22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3DB219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13CBF5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7522FB4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B212C7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D1C770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74E98A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C18F13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56E99E7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E636C8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E3F37E8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517FFB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B8E1C8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693F835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D27ABE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300354" w14:textId="77777777" w:rsidR="00C1558D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B99890" w14:textId="77777777" w:rsidR="00C1558D" w:rsidRPr="005F4464" w:rsidRDefault="00C1558D" w:rsidP="00C1558D">
      <w:pPr>
        <w:pStyle w:val="ListParagraph"/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ind w:right="-270" w:firstLine="4320"/>
        <w:jc w:val="both"/>
        <w:outlineLvl w:val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B1FFD0" w14:textId="77777777" w:rsidR="00CC7797" w:rsidRDefault="00CC7797" w:rsidP="00CC77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90BC6" w14:textId="2F1FC672" w:rsidR="00B03655" w:rsidRDefault="00B03655" w:rsidP="00B03655">
      <w:pPr>
        <w:spacing w:after="0" w:line="1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4857-9651-8285, v. 1</w:t>
      </w:r>
      <w:r>
        <w:rPr>
          <w:rFonts w:ascii="Arial" w:hAnsi="Arial" w:cs="Arial"/>
          <w:sz w:val="16"/>
        </w:rPr>
        <w:fldChar w:fldCharType="end"/>
      </w:r>
    </w:p>
    <w:sectPr w:rsidR="00B03655" w:rsidSect="00046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50E9" w14:textId="77777777" w:rsidR="00C3130D" w:rsidRDefault="00C3130D" w:rsidP="00CC7797">
      <w:pPr>
        <w:spacing w:after="0" w:line="240" w:lineRule="auto"/>
      </w:pPr>
      <w:r>
        <w:separator/>
      </w:r>
    </w:p>
  </w:endnote>
  <w:endnote w:type="continuationSeparator" w:id="0">
    <w:p w14:paraId="52F4C2B7" w14:textId="77777777" w:rsidR="00C3130D" w:rsidRDefault="00C3130D" w:rsidP="00CC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07C3" w14:textId="77777777" w:rsidR="00162C2C" w:rsidRDefault="00162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D68" w14:textId="222969CB" w:rsidR="005F4464" w:rsidRPr="005F4464" w:rsidRDefault="005F4464" w:rsidP="005F446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5F4464">
      <w:rPr>
        <w:rFonts w:ascii="Times New Roman" w:hAnsi="Times New Roman" w:cs="Times New Roman"/>
        <w:sz w:val="24"/>
        <w:szCs w:val="24"/>
      </w:rPr>
      <w:fldChar w:fldCharType="begin"/>
    </w:r>
    <w:r w:rsidRPr="005F446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F4464">
      <w:rPr>
        <w:rFonts w:ascii="Times New Roman" w:hAnsi="Times New Roman" w:cs="Times New Roman"/>
        <w:sz w:val="24"/>
        <w:szCs w:val="24"/>
      </w:rPr>
      <w:fldChar w:fldCharType="separate"/>
    </w:r>
    <w:r w:rsidRPr="005F4464">
      <w:rPr>
        <w:rFonts w:ascii="Times New Roman" w:hAnsi="Times New Roman" w:cs="Times New Roman"/>
        <w:noProof/>
        <w:sz w:val="24"/>
        <w:szCs w:val="24"/>
      </w:rPr>
      <w:t>1</w:t>
    </w:r>
    <w:r w:rsidRPr="005F4464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D29A" w14:textId="77777777" w:rsidR="00162C2C" w:rsidRDefault="00162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E703" w14:textId="77777777" w:rsidR="00C3130D" w:rsidRDefault="00C3130D" w:rsidP="00CC7797">
      <w:pPr>
        <w:spacing w:after="0" w:line="240" w:lineRule="auto"/>
      </w:pPr>
      <w:r>
        <w:separator/>
      </w:r>
    </w:p>
  </w:footnote>
  <w:footnote w:type="continuationSeparator" w:id="0">
    <w:p w14:paraId="2B5755DB" w14:textId="77777777" w:rsidR="00C3130D" w:rsidRDefault="00C3130D" w:rsidP="00CC7797">
      <w:pPr>
        <w:spacing w:after="0" w:line="240" w:lineRule="auto"/>
      </w:pPr>
      <w:r>
        <w:continuationSeparator/>
      </w:r>
    </w:p>
  </w:footnote>
  <w:footnote w:id="1">
    <w:p w14:paraId="656B7971" w14:textId="13DDA3CA" w:rsidR="00837EAD" w:rsidRDefault="00837EAD" w:rsidP="00934DB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Not to be used if the District has a Procurement Policy that includes a policy regarding the disposal of surplus property. </w:t>
      </w:r>
    </w:p>
  </w:footnote>
  <w:footnote w:id="2">
    <w:p w14:paraId="34CB085C" w14:textId="77777777" w:rsidR="00CC7797" w:rsidRDefault="00CC7797" w:rsidP="00CC7797">
      <w:pPr>
        <w:pStyle w:val="FootnoteText"/>
      </w:pPr>
      <w:r>
        <w:rPr>
          <w:rStyle w:val="FootnoteReference"/>
        </w:rPr>
        <w:footnoteRef/>
      </w:r>
      <w:r>
        <w:t xml:space="preserve"> Until this blank is filled in, the threshold will be $2,000.</w:t>
      </w:r>
    </w:p>
  </w:footnote>
  <w:footnote w:id="3">
    <w:p w14:paraId="6C0C7D19" w14:textId="77777777" w:rsidR="00CC7797" w:rsidRDefault="00CC7797" w:rsidP="00CC7797">
      <w:pPr>
        <w:pStyle w:val="FootnoteText"/>
      </w:pPr>
      <w:r>
        <w:rPr>
          <w:rStyle w:val="FootnoteReference"/>
        </w:rPr>
        <w:footnoteRef/>
      </w:r>
      <w:r>
        <w:t xml:space="preserve"> Until this blank is filled in with a different dollar value, the threshold will be $100.00.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7CA3" w14:textId="77777777" w:rsidR="00162C2C" w:rsidRDefault="00162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FE0A" w14:textId="77777777" w:rsidR="00162C2C" w:rsidRDefault="00162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20A2" w14:textId="77777777" w:rsidR="00162C2C" w:rsidRDefault="00162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65"/>
    <w:multiLevelType w:val="hybridMultilevel"/>
    <w:tmpl w:val="084EFF54"/>
    <w:lvl w:ilvl="0" w:tplc="12C22462">
      <w:start w:val="1"/>
      <w:numFmt w:val="upp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F86DED"/>
    <w:multiLevelType w:val="multilevel"/>
    <w:tmpl w:val="B0121280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bCs/>
        <w:u w:val="none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4B1C2A38"/>
    <w:multiLevelType w:val="hybridMultilevel"/>
    <w:tmpl w:val="8A26533C"/>
    <w:lvl w:ilvl="0" w:tplc="55E24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E15C8B"/>
    <w:multiLevelType w:val="hybridMultilevel"/>
    <w:tmpl w:val="5762ADD2"/>
    <w:lvl w:ilvl="0" w:tplc="032AA820">
      <w:start w:val="1"/>
      <w:numFmt w:val="decimal"/>
      <w:lvlText w:val="%1."/>
      <w:lvlJc w:val="left"/>
      <w:pPr>
        <w:ind w:left="1440" w:hanging="360"/>
      </w:pPr>
      <w:rPr>
        <w:b/>
        <w:bCs w:val="0"/>
        <w:sz w:val="24"/>
        <w:szCs w:val="24"/>
      </w:rPr>
    </w:lvl>
    <w:lvl w:ilvl="1" w:tplc="EA905ED4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6CE5E4">
      <w:start w:val="1"/>
      <w:numFmt w:val="lowerRoman"/>
      <w:lvlText w:val="%3."/>
      <w:lvlJc w:val="right"/>
      <w:pPr>
        <w:ind w:left="2880" w:hanging="180"/>
      </w:pPr>
      <w:rPr>
        <w:b/>
      </w:rPr>
    </w:lvl>
    <w:lvl w:ilvl="3" w:tplc="915E5F70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30408C"/>
    <w:multiLevelType w:val="multilevel"/>
    <w:tmpl w:val="E5F473D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628307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8929251">
    <w:abstractNumId w:val="2"/>
  </w:num>
  <w:num w:numId="3" w16cid:durableId="735275400">
    <w:abstractNumId w:val="3"/>
  </w:num>
  <w:num w:numId="4" w16cid:durableId="1876457987">
    <w:abstractNumId w:val="0"/>
  </w:num>
  <w:num w:numId="5" w16cid:durableId="1407146559">
    <w:abstractNumId w:val="1"/>
  </w:num>
  <w:num w:numId="6" w16cid:durableId="9023014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57-9651-8285, v. 1"/>
    <w:docVar w:name="ndGeneratedStampLocation" w:val="LastPage"/>
  </w:docVars>
  <w:rsids>
    <w:rsidRoot w:val="00CC7797"/>
    <w:rsid w:val="000217EA"/>
    <w:rsid w:val="00046A28"/>
    <w:rsid w:val="000D4464"/>
    <w:rsid w:val="00162C2C"/>
    <w:rsid w:val="00266724"/>
    <w:rsid w:val="00326252"/>
    <w:rsid w:val="00436E10"/>
    <w:rsid w:val="00497C40"/>
    <w:rsid w:val="004D1A60"/>
    <w:rsid w:val="005D42F9"/>
    <w:rsid w:val="005F4464"/>
    <w:rsid w:val="00837EAD"/>
    <w:rsid w:val="00934DB6"/>
    <w:rsid w:val="009D0B5A"/>
    <w:rsid w:val="00AB582E"/>
    <w:rsid w:val="00B03655"/>
    <w:rsid w:val="00BA1981"/>
    <w:rsid w:val="00C03054"/>
    <w:rsid w:val="00C1558D"/>
    <w:rsid w:val="00C223BC"/>
    <w:rsid w:val="00C3130D"/>
    <w:rsid w:val="00C80F3B"/>
    <w:rsid w:val="00CC7797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C1EA5"/>
  <w15:chartTrackingRefBased/>
  <w15:docId w15:val="{8B152E74-A201-437F-B2B7-37FD2602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CC77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rsid w:val="00CC779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rsid w:val="00CC779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C7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64"/>
  </w:style>
  <w:style w:type="paragraph" w:styleId="Footer">
    <w:name w:val="footer"/>
    <w:basedOn w:val="Normal"/>
    <w:link w:val="FooterChar"/>
    <w:uiPriority w:val="99"/>
    <w:unhideWhenUsed/>
    <w:rsid w:val="005F4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B7E0-9D5D-477F-8593-61844B1D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Franco</dc:creator>
  <cp:keywords/>
  <dc:description/>
  <cp:lastModifiedBy>Tina Franco</cp:lastModifiedBy>
  <cp:revision>15</cp:revision>
  <cp:lastPrinted>2023-11-14T16:39:00Z</cp:lastPrinted>
  <dcterms:created xsi:type="dcterms:W3CDTF">2023-11-03T19:32:00Z</dcterms:created>
  <dcterms:modified xsi:type="dcterms:W3CDTF">2023-11-16T22:14:00Z</dcterms:modified>
</cp:coreProperties>
</file>